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700" w:rsidRDefault="003156F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РЕАБИЛИТАЦИЯ ПАЦИЕНТОВ ДЕТСКОГО ВОЗРАСТА С ДЕФЕКТАМИ НИЖНЕЙ ЧЕЛЮСТИ ПРИ ПОМОЩИ ИНДИВИДУАЛЬНЫХ ЭНДОПРОТЕЗОВ С ВОЗМОЖНОСТЬЮ ДИСТРАКЦИИ </w:t>
      </w:r>
    </w:p>
    <w:p w:rsidR="00B83700" w:rsidRDefault="001901F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pict>
          <v:rect id="1026" o:spid="_x0000_s1026" style="position:absolute;left:0;text-align:left;margin-left:102.85pt;margin-top:1.05pt;width:88.35pt;height:12.2pt;z-index:2;visibility:visible;mso-wrap-distance-left:0;mso-wrap-distance-right:0;mso-position-horizontal-relative:text;mso-position-vertical-relative:text;mso-width-relative:page;mso-height-relative:page" filled="f" strokeweight=".74pt"/>
        </w:pic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Владимиров Ф.И.,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Комелягин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Д.Ю., Дубин С.А., Петухов А.В.,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Яматина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С.В., Благих О.Е.,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Рользинг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О.Н., Стрига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Е.В.,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Хаспеков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Д.В.,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Колядин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С.В.</w:t>
      </w:r>
    </w:p>
    <w:p w:rsidR="00B83700" w:rsidRDefault="001901F5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к.м.н.</w:t>
      </w:r>
    </w:p>
    <w:p w:rsidR="00B83700" w:rsidRDefault="001901F5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ГБУЗ «Детская городская клиническая больница святого Владимира </w:t>
      </w:r>
    </w:p>
    <w:p w:rsidR="00B83700" w:rsidRDefault="001901F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Департамента здравоохранения г. Москвы»</w:t>
      </w:r>
    </w:p>
    <w:p w:rsidR="00B83700" w:rsidRDefault="001901F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ООО «КОНМЕТ»</w:t>
      </w:r>
    </w:p>
    <w:p w:rsidR="00B83700" w:rsidRDefault="00B837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83700" w:rsidRDefault="001901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Актуальность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настоящее время не существует единой методики лечения детей с дефектами нижней </w:t>
      </w:r>
      <w:r>
        <w:rPr>
          <w:rFonts w:ascii="Times New Roman" w:hAnsi="Times New Roman"/>
          <w:sz w:val="24"/>
          <w:szCs w:val="24"/>
          <w:lang w:val="ru-RU"/>
        </w:rPr>
        <w:t xml:space="preserve">челюсти, включающими височно-нижнечелюстной сустав, при наличии большого количества способов реконструкции при помощи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аутотрансплантатов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искусственных материалов. Применение стандартных конструкций значительно ограничивает возможности проведения компресс</w:t>
      </w:r>
      <w:r>
        <w:rPr>
          <w:rFonts w:ascii="Times New Roman" w:hAnsi="Times New Roman"/>
          <w:sz w:val="24"/>
          <w:szCs w:val="24"/>
          <w:lang w:val="ru-RU"/>
        </w:rPr>
        <w:t>ионно-дистракционного остеосинтеза</w:t>
      </w:r>
      <w:r w:rsidR="00324C3F">
        <w:rPr>
          <w:rFonts w:ascii="Times New Roman" w:hAnsi="Times New Roman"/>
          <w:sz w:val="24"/>
          <w:szCs w:val="24"/>
          <w:lang w:val="ru-RU"/>
        </w:rPr>
        <w:t xml:space="preserve"> (КДО)</w:t>
      </w:r>
      <w:r>
        <w:rPr>
          <w:rFonts w:ascii="Times New Roman" w:hAnsi="Times New Roman"/>
          <w:sz w:val="24"/>
          <w:szCs w:val="24"/>
          <w:lang w:val="ru-RU"/>
        </w:rPr>
        <w:t xml:space="preserve">, широко распространённого в детском возрасте, а использование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аутотрансплантатов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значительно ограничено малыми размерами донорской зоны, а также риском нарушения её роста. Вместе с этим даже успешно прижившийся трансплант</w:t>
      </w:r>
      <w:r>
        <w:rPr>
          <w:rFonts w:ascii="Times New Roman" w:hAnsi="Times New Roman"/>
          <w:sz w:val="24"/>
          <w:szCs w:val="24"/>
          <w:lang w:val="ru-RU"/>
        </w:rPr>
        <w:t>ат не растёт, а его значительное отличие от нижней челюсти по форме и объёму не позволяет в достаточной степени восстановить отсутствующие ткани и достигнуть хорошего функционально-косметического результата. Альтернативным вариантом лечения является исполь</w:t>
      </w:r>
      <w:r>
        <w:rPr>
          <w:rFonts w:ascii="Times New Roman" w:hAnsi="Times New Roman"/>
          <w:sz w:val="24"/>
          <w:szCs w:val="24"/>
          <w:lang w:val="ru-RU"/>
        </w:rPr>
        <w:t>зование индивидуальных эндопротезов челюстей из искусственных материалов, однако применение любых известных типов конструкций не решает проблемы, связанные с необходимостью замены конструкций по мере роста ребёнка.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Цель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Повысить эффективность лечения пацие</w:t>
      </w:r>
      <w:r>
        <w:rPr>
          <w:rFonts w:ascii="Times New Roman" w:hAnsi="Times New Roman"/>
          <w:sz w:val="24"/>
          <w:szCs w:val="24"/>
          <w:lang w:val="ru-RU"/>
        </w:rPr>
        <w:t>нтов детского возраста с дефектами нижней челюсти, включающими височно-нижнечелюстной сустав.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Материалы и методы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отделении челюстно-лицевой хирургии ДГКБ св. Владимира с 2017 по 2024 год проведено лечение 29 пациентов с дефектами нижней челюсти различной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протяжённости, включающими височно-нижнечелюстной сустав при помощи индивидуальных эндопротезов с возможностью их раздвижения или проведения с их помощью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мере роста детей. Возраст пациентов составил от 1 года до 13 лет. Среди них 18 детей с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дефектами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мыщелкового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отростка, 3 - с дефектами ветви и 9 – с обширными дефектами, включающими дистальную часть тела, всю ветвь и височно-нижнечелюстной сустав. Операции по жизненным показаниям выполнялись у 10 пациентов с синдромом обструктивного апноэ во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сне тяжёлой степени; по функционально-косметическим – у 20 детей (затруднение открывания рта, жевания, артикуляции речи, выраженная асимметрия лица). Помимо общепринятого в хирургии обследования пациентам проводилась фото- 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видеорегистрация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мультиспирал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ьная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компьютерная томография лицевого скелета и верхних дыхательных путей с последующим созданием виртуальной модели лицевого скелета для проектирования индивидуальных конструкций. При наличии синдрома обструктивного апноэ перед операцией проводили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фиброла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рингоскопию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оценки проходимости верхних дыхательных путей и исключения патологии гортани.</w:t>
      </w:r>
    </w:p>
    <w:p w:rsidR="00B83700" w:rsidRDefault="001901F5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 предоперационном этапе по данным компьютерной томографии при помощи программного обеспечения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Materialise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программы </w:t>
      </w:r>
      <w:r>
        <w:rPr>
          <w:rFonts w:ascii="Times New Roman" w:hAnsi="Times New Roman"/>
          <w:color w:val="000000"/>
          <w:sz w:val="24"/>
          <w:szCs w:val="24"/>
        </w:rPr>
        <w:t>SolidWorks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совместно с инженерами фирмы КО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НМЕТ проектировались и изготавливались индивидуальные эндопротезы нижней челюсти из титана: при наличии дефекта только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мыщелкового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отростка – протезы с возможностью фиксации к ним компрессионно-дистракционных аппаратов (КДА), при наличии дефекта ветви и те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ла - индивидуальные протезы с возможностью их раздвижения по мере роста детей. Также изготавливались индивидуальные эндопротезы суставных ямок из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высокомолекулярного полиэтилена. На этапе планирования подбирались оптимальные векторы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определяло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сь конечное положение здоровой половины нижней челюсти после проведения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/ раздвижения эндопротеза. При использовании раздвижных протезов шесть из установленных конструкций имели возможность раздвижения как по высоте в области ветви, так и по дли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не в области тела, три – только по длине и три – только по высоте. У 23-х детей конструкции устанавливались в область дефекта нижней челюсти впервые, у 7 других – взамен установленных ранее эндопротезов.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Оперативные вмешательства выполнялись из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внеротового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хирургического доступа под комбинированным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эндотрахеальным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наркозом. Эндопротезы фиксировались к здоровой половине нижней челюсти при помощи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бикортикальной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фиксации титановыми винтами диаметром 2 мм. Раны ушивались наглухо с дренированием плоскими дренажа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ми из перчаточной резины в течение 2-3 дней. Межчелюстное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шинирование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не применялось. Назначался курс антибактериальной терапии антибиотиками широкого спектра действия на 7 дней. Через 1 неделю после проведения эндопротезирования </w:t>
      </w:r>
      <w:r w:rsidR="00324C3F">
        <w:rPr>
          <w:rFonts w:ascii="Times New Roman" w:hAnsi="Times New Roman"/>
          <w:color w:val="000000"/>
          <w:sz w:val="24"/>
          <w:szCs w:val="24"/>
          <w:lang w:val="ru-RU"/>
        </w:rPr>
        <w:t>проводили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механотерапю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нижн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ей челюсти в течение 3-6 месяцев. В дальнейшем, в зависимости от размера дефекта и типа конструкции, проводили компрессионно-дистракционный остеосинтез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раздвижение протезов. 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наличии дефекта только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мыщелкового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отростка не ранее чем через 6 ме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сяцев после артропластики из разреза по рубцу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скелетировали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нижний край эндопротеза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фиксировали на заранее сконструированную площадку</w:t>
      </w:r>
      <w:r w:rsidR="00324C3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нём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</w:t>
      </w:r>
      <w:r w:rsidR="00324C3F">
        <w:rPr>
          <w:rFonts w:ascii="Times New Roman" w:hAnsi="Times New Roman"/>
          <w:color w:val="000000"/>
          <w:sz w:val="24"/>
          <w:szCs w:val="24"/>
          <w:lang w:val="ru-RU"/>
        </w:rPr>
        <w:t>рай 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орпуса и</w:t>
      </w:r>
      <w:r w:rsidR="00324C3F">
        <w:rPr>
          <w:rFonts w:ascii="Times New Roman" w:hAnsi="Times New Roman"/>
          <w:color w:val="000000"/>
          <w:sz w:val="24"/>
          <w:szCs w:val="24"/>
          <w:lang w:val="ru-RU"/>
        </w:rPr>
        <w:t>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лапку индивидуального компрессионно-дистракционного аппарата. Лапку аппарата, соединённую с подвижной карет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кой, фиксировали к нижней челюсти. Между корпусом эндопротез</w:t>
      </w:r>
      <w:r w:rsidRPr="003156F4">
        <w:rPr>
          <w:rFonts w:hAnsi="Times New Roman"/>
          <w:color w:val="000000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«подвижной» лапкой выполняли остеотомию при помощи реципрокной пилы и долота, </w:t>
      </w:r>
      <w:r w:rsidRPr="003156F4">
        <w:rPr>
          <w:rFonts w:hAnsi="Times New Roman"/>
          <w:color w:val="000000"/>
          <w:sz w:val="24"/>
          <w:szCs w:val="24"/>
          <w:lang w:val="ru-RU"/>
        </w:rPr>
        <w:t>после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чего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осуществляли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компрессию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костных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фрагментов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3156F4">
        <w:rPr>
          <w:rFonts w:hAnsi="Times New Roman"/>
          <w:color w:val="000000"/>
          <w:sz w:val="24"/>
          <w:szCs w:val="24"/>
          <w:lang w:val="ru-RU"/>
        </w:rPr>
        <w:t>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ану ушивали наглухо вокруг хвостовика дистракционного аппа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рата.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нижней челюсти выполняли по общепринятой методике. Аппарат удаляли из описанного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выше</w:t>
      </w:r>
      <w:r w:rsidRPr="003156F4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3156F4">
        <w:rPr>
          <w:rFonts w:hAnsi="Times New Roman"/>
          <w:color w:val="000000"/>
          <w:sz w:val="24"/>
          <w:szCs w:val="24"/>
          <w:lang w:val="ru-RU"/>
        </w:rPr>
        <w:t>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оступа через 4-6 месяцев. При необходимости по мере роста ребёнка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повторяли (2 ребёнка).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наличии дефекта ветви и тела выполняли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раздвижение эндоп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ротеза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через 2-4 года после эндопротезирования в зависимости от темпов роста здоровой половины лицевого скелета. С целью осуществления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индивидуального эндопротеза, через разрез по рубцу в проекции выхода приводного винта из корпуса про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теза выполняли установку карданного хвостовика. Данная манипуляция проводилась под ингаляционным наркозом без интубации трахеи или под местной анестезией. Раздвижение начиналось на 1-е сутки после установки хвостовика по 1 мм в день за 4 приёма и продолжал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ось до достижения симметрии лица и нормализации зубочелюстных взаимоотношений. После завершения раздвижения эндопротеза выполняли удаление карданного хвостовика под ингаляционным масочным наркозом или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местной анестезией. Контроль раздвижения эндопроте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за выполняли на основании антропометрии и по данным конусно-лучевой компьютерной томографии лицевого скелета. После проведения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раздвижения протезов проводили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ортодонтическое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лечение при помощи несъёмных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ортодонтических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аппаратов и брекет-систем.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Результаты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На первом и втором этапах хирургического лечения у всех детей заживление операционных ран происходило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первичным натяжением. Во всех случаях, 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вследствие проведения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или раздвижения эндопротезов были устранены дыхательные и 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функциональные нарушения, нормализованы зубочелюстные взаимоотношения и улучшен внешний вид. При проведении КДО по описанной методике было достигнуто заранее запланированное положение нижней челюсти, а на этапе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не возникало затруднение открывани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я рта. У двух пациентов в послеоперационном периоде произошло частичное закручивание элементов эндопротеза под действием активных движений нижней челюсти, что потребовало проведения повторного раздвижения установленных протезов. У двух 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пациентов после раз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движения эндопротезов и удаления карданных хвостовиков и у двух пациентов после 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lastRenderedPageBreak/>
        <w:t>проведения компрессионно-дистракционного остеосинтеза на этапе ретенции развились гнойно-воспалительные процессы в области установленных индивидуальных конструкций, что потребо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вало проведения санации гнойных очагов с заменой установленных протезов. Во всех случаях осуществлялась замена эндопротезов нижней челюсти без замены суставных ямок. Среди них у двух пациентов произошло обнажение корпуса эндопротеза вследствие неоднократны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х предыдущих реконструктивных операций и значительного истончения мягких тканей, что потребовало замены установленной металлоконструкции и закрытия сформировавшегося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мягкотканного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дефекта ротационным лоскутом.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 одного ребёнка развился преходящий парез мим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ической мускулатуры после установки раздвижного эндопротеза нижней челюсти, и у одного ребёнка – после установки эндопротеза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мыщелкового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отростка. На фоне медикаментозного лечения,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миогимнастики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физиотерапии парез в обоих случаях купировался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83700" w:rsidRDefault="001901F5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Выводы</w:t>
      </w:r>
    </w:p>
    <w:p w:rsidR="00B83700" w:rsidRPr="003156F4" w:rsidRDefault="001901F5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Пре</w:t>
      </w:r>
      <w:r>
        <w:rPr>
          <w:rFonts w:ascii="Times New Roman" w:hAnsi="Times New Roman"/>
          <w:sz w:val="24"/>
          <w:szCs w:val="24"/>
          <w:lang w:val="ru-RU"/>
        </w:rPr>
        <w:t xml:space="preserve">дложенный алгоритм реабилитации детей с дефектами нижней челюсти позволяет сократить количество хирургических вмешательств, а также достичь стойкого и предсказуемого функционально-косметического результата. Использование эндопротезов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мыщелкового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отростка с</w:t>
      </w:r>
      <w:r>
        <w:rPr>
          <w:rFonts w:ascii="Times New Roman" w:hAnsi="Times New Roman"/>
          <w:sz w:val="24"/>
          <w:szCs w:val="24"/>
          <w:lang w:val="ru-RU"/>
        </w:rPr>
        <w:t xml:space="preserve"> возможностью фиксации к ним КДА позволяет проводить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дистракцию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без удаления эндопротеза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мыщелкового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отростка. Выбор вектора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дистракции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осуществляется заранее, что значительно сокращает время операции, а результат КДО более предсказуем за счёт фиксированно</w:t>
      </w:r>
      <w:r>
        <w:rPr>
          <w:rFonts w:ascii="Times New Roman" w:hAnsi="Times New Roman"/>
          <w:sz w:val="24"/>
          <w:szCs w:val="24"/>
          <w:lang w:val="ru-RU"/>
        </w:rPr>
        <w:t xml:space="preserve">го </w:t>
      </w:r>
      <w:r w:rsidRPr="003156F4">
        <w:rPr>
          <w:rFonts w:ascii="Times New Roman" w:hAnsi="Times New Roman"/>
          <w:sz w:val="24"/>
          <w:szCs w:val="24"/>
          <w:lang w:val="ru-RU"/>
        </w:rPr>
        <w:t xml:space="preserve">заднего </w:t>
      </w:r>
      <w:r>
        <w:rPr>
          <w:rFonts w:ascii="Times New Roman" w:hAnsi="Times New Roman"/>
          <w:sz w:val="24"/>
          <w:szCs w:val="24"/>
          <w:lang w:val="ru-RU"/>
        </w:rPr>
        <w:t>края челюсти при помощи эндопротеза</w:t>
      </w:r>
      <w:r w:rsidR="00324C3F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Применение раздвижных эндопротезов снижает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травматичность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первичного хирургического вмешательства и помогает избежать тяжёлых реконструктивных операций, а также </w:t>
      </w:r>
      <w:r>
        <w:rPr>
          <w:rFonts w:ascii="Times New Roman" w:hAnsi="Times New Roman"/>
          <w:sz w:val="24"/>
          <w:szCs w:val="24"/>
          <w:lang w:val="ru-RU"/>
        </w:rPr>
        <w:t>минимизировать объём и количество последующих</w:t>
      </w:r>
      <w:r>
        <w:rPr>
          <w:rFonts w:ascii="Times New Roman" w:hAnsi="Times New Roman"/>
          <w:sz w:val="24"/>
          <w:szCs w:val="24"/>
          <w:lang w:val="ru-RU"/>
        </w:rPr>
        <w:t xml:space="preserve"> оперативных вмешательств, необходимых по мере роста и развития ребёнка. Вместе с этим описанные выше осложнения в виде закручивания элементов протеза, наличия воспалительных осложнений требуют совершенствования конструкций разработанных индивидуальных энд</w:t>
      </w:r>
      <w:r>
        <w:rPr>
          <w:rFonts w:ascii="Times New Roman" w:hAnsi="Times New Roman"/>
          <w:sz w:val="24"/>
          <w:szCs w:val="24"/>
          <w:lang w:val="ru-RU"/>
        </w:rPr>
        <w:t>опротезов, а наличие у таких пациентов дефекта нижнего зубного ряда - поиска конструктивных решений для ортопедической реабилит</w:t>
      </w:r>
      <w:r w:rsidRPr="003156F4">
        <w:rPr>
          <w:rFonts w:ascii="Times New Roman" w:hAnsi="Times New Roman"/>
          <w:sz w:val="24"/>
          <w:szCs w:val="24"/>
          <w:lang w:val="ru-RU"/>
        </w:rPr>
        <w:t xml:space="preserve">ации. </w:t>
      </w:r>
    </w:p>
    <w:sectPr w:rsidR="00B83700" w:rsidRPr="003156F4">
      <w:pgSz w:w="11906" w:h="16838"/>
      <w:pgMar w:top="1134" w:right="1134" w:bottom="1134" w:left="1134" w:header="0" w:footer="0" w:gutter="0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700"/>
    <w:rsid w:val="001901F5"/>
    <w:rsid w:val="003156F4"/>
    <w:rsid w:val="00324C3F"/>
    <w:rsid w:val="00B8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A442A4"/>
  <w15:docId w15:val="{61B9F9F8-902F-4A94-9909-D99BCD5C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fdce3391-76f1-4c48-92e4-54ffc5ab7a9f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fdce3391-76f1-4c48-92e4-54ffc5ab7a9f">
    <w:name w:val="Heading 1 Char_fdce3391-76f1-4c48-92e4-54ffc5ab7a9f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89d897b0-5e1b-4ae9-947f-e083e52b522d"/>
    <w:uiPriority w:val="9"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89d897b0-5e1b-4ae9-947f-e083e52b522d">
    <w:name w:val="Heading 2 Char_89d897b0-5e1b-4ae9-947f-e083e52b522d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5300dd11-83c7-4c56-919c-0b058881c940"/>
    <w:uiPriority w:val="9"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5300dd11-83c7-4c56-919c-0b058881c940">
    <w:name w:val="Heading 3 Char_5300dd11-83c7-4c56-919c-0b058881c94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e94ebbab-c452-4f16-b0e9-80f805db8df5"/>
    <w:uiPriority w:val="9"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e94ebbab-c452-4f16-b0e9-80f805db8df5">
    <w:name w:val="Heading 4 Char_e94ebbab-c452-4f16-b0e9-80f805db8df5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f345cc31-0282-41b3-80bd-ad3b1b4fac3b"/>
    <w:uiPriority w:val="9"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f345cc31-0282-41b3-80bd-ad3b1b4fac3b">
    <w:name w:val="Heading 5 Char_f345cc31-0282-41b3-80bd-ad3b1b4fac3b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89be7ba2-9ba9-4329-9222-b66c07b305ae"/>
    <w:uiPriority w:val="9"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89be7ba2-9ba9-4329-9222-b66c07b305ae">
    <w:name w:val="Heading 6 Char_89be7ba2-9ba9-4329-9222-b66c07b305ae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d39730dc-af4c-471b-b274-88c50d79d8cd"/>
    <w:uiPriority w:val="9"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d39730dc-af4c-471b-b274-88c50d79d8cd">
    <w:name w:val="Heading 7 Char_d39730dc-af4c-471b-b274-88c50d79d8cd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3ae10712-c4c1-49bb-9b68-c26988f6569e"/>
    <w:uiPriority w:val="9"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3ae10712-c4c1-49bb-9b68-c26988f6569e">
    <w:name w:val="Heading 8 Char_3ae10712-c4c1-49bb-9b68-c26988f6569e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f4ea3a38-f36e-49f1-a175-366adebdf08a"/>
    <w:uiPriority w:val="9"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f4ea3a38-f36e-49f1-a175-366adebdf08a">
    <w:name w:val="Heading 9 Char_f4ea3a38-f36e-49f1-a175-366adebdf08a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">
    <w:name w:val="Верхний колонтитул1"/>
    <w:basedOn w:val="a"/>
    <w:link w:val="HeaderCharcb01896b-c14b-4774-85e5-1e240355f907"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cb01896b-c14b-4774-85e5-1e240355f907">
    <w:name w:val="Header Char_cb01896b-c14b-4774-85e5-1e240355f907"/>
    <w:link w:val="1"/>
    <w:uiPriority w:val="99"/>
  </w:style>
  <w:style w:type="paragraph" w:customStyle="1" w:styleId="10">
    <w:name w:val="Нижний колонтитул1"/>
    <w:basedOn w:val="a"/>
    <w:link w:val="CaptionChar"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ce4a208d-a122-49dd-9e19-1bbeea406b94">
    <w:name w:val="Footer Char_ce4a208d-a122-49dd-9e19-1bbeea406b94"/>
    <w:uiPriority w:val="99"/>
  </w:style>
  <w:style w:type="character" w:customStyle="1" w:styleId="CaptionChar">
    <w:name w:val="Caption Char"/>
    <w:link w:val="10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c">
    <w:name w:val="Hyperlink"/>
    <w:uiPriority w:val="99"/>
    <w:rPr>
      <w:color w:val="0000FF"/>
      <w:u w:val="single"/>
    </w:rPr>
  </w:style>
  <w:style w:type="paragraph" w:styleId="ad">
    <w:name w:val="footnote text"/>
    <w:basedOn w:val="a"/>
    <w:link w:val="ae"/>
    <w:uiPriority w:val="99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rPr>
      <w:vertAlign w:val="superscript"/>
    </w:rPr>
  </w:style>
  <w:style w:type="paragraph" w:styleId="af0">
    <w:name w:val="endnote text"/>
    <w:basedOn w:val="a"/>
    <w:link w:val="af1"/>
    <w:uiPriority w:val="99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rPr>
      <w:vertAlign w:val="superscript"/>
    </w:rPr>
  </w:style>
  <w:style w:type="paragraph" w:styleId="12">
    <w:name w:val="toc 1"/>
    <w:basedOn w:val="a"/>
    <w:next w:val="a"/>
    <w:uiPriority w:val="39"/>
    <w:pPr>
      <w:spacing w:after="57"/>
    </w:pPr>
  </w:style>
  <w:style w:type="paragraph" w:styleId="22">
    <w:name w:val="toc 2"/>
    <w:basedOn w:val="a"/>
    <w:next w:val="a"/>
    <w:uiPriority w:val="39"/>
    <w:pPr>
      <w:spacing w:after="57"/>
      <w:ind w:left="283"/>
    </w:pPr>
  </w:style>
  <w:style w:type="paragraph" w:styleId="3">
    <w:name w:val="toc 3"/>
    <w:basedOn w:val="a"/>
    <w:next w:val="a"/>
    <w:uiPriority w:val="39"/>
    <w:pPr>
      <w:spacing w:after="57"/>
      <w:ind w:left="567"/>
    </w:pPr>
  </w:style>
  <w:style w:type="paragraph" w:styleId="4">
    <w:name w:val="toc 4"/>
    <w:basedOn w:val="a"/>
    <w:next w:val="a"/>
    <w:uiPriority w:val="39"/>
    <w:pPr>
      <w:spacing w:after="57"/>
      <w:ind w:left="850"/>
    </w:pPr>
  </w:style>
  <w:style w:type="paragraph" w:styleId="5">
    <w:name w:val="toc 5"/>
    <w:basedOn w:val="a"/>
    <w:next w:val="a"/>
    <w:uiPriority w:val="39"/>
    <w:pPr>
      <w:spacing w:after="57"/>
      <w:ind w:left="1134"/>
    </w:pPr>
  </w:style>
  <w:style w:type="paragraph" w:styleId="6">
    <w:name w:val="toc 6"/>
    <w:basedOn w:val="a"/>
    <w:next w:val="a"/>
    <w:uiPriority w:val="39"/>
    <w:pPr>
      <w:spacing w:after="57"/>
      <w:ind w:left="1417"/>
    </w:pPr>
  </w:style>
  <w:style w:type="paragraph" w:styleId="7">
    <w:name w:val="toc 7"/>
    <w:basedOn w:val="a"/>
    <w:next w:val="a"/>
    <w:uiPriority w:val="39"/>
    <w:pPr>
      <w:spacing w:after="57"/>
      <w:ind w:left="1701"/>
    </w:pPr>
  </w:style>
  <w:style w:type="paragraph" w:styleId="8">
    <w:name w:val="toc 8"/>
    <w:basedOn w:val="a"/>
    <w:next w:val="a"/>
    <w:uiPriority w:val="39"/>
    <w:pPr>
      <w:spacing w:after="57"/>
      <w:ind w:left="1984"/>
    </w:pPr>
  </w:style>
  <w:style w:type="paragraph" w:styleId="9">
    <w:name w:val="toc 9"/>
    <w:basedOn w:val="a"/>
    <w:next w:val="a"/>
    <w:uiPriority w:val="39"/>
    <w:pPr>
      <w:spacing w:after="57"/>
      <w:ind w:left="2268"/>
    </w:pPr>
  </w:style>
  <w:style w:type="paragraph" w:styleId="af3">
    <w:name w:val="TOC Heading"/>
    <w:uiPriority w:val="39"/>
  </w:style>
  <w:style w:type="paragraph" w:styleId="af4">
    <w:name w:val="table of figures"/>
    <w:basedOn w:val="a"/>
    <w:next w:val="a"/>
    <w:uiPriority w:val="99"/>
    <w:pPr>
      <w:spacing w:after="0"/>
    </w:pPr>
  </w:style>
  <w:style w:type="character" w:customStyle="1" w:styleId="WW8Num1z0">
    <w:name w:val="WW8Num1z0"/>
    <w:qFormat/>
  </w:style>
  <w:style w:type="character" w:customStyle="1" w:styleId="af5">
    <w:name w:val="Текст выноски Знак"/>
    <w:qFormat/>
    <w:rPr>
      <w:rFonts w:ascii="Segoe UI" w:hAnsi="Segoe UI" w:cs="Segoe UI"/>
      <w:sz w:val="18"/>
      <w:szCs w:val="18"/>
      <w:lang w:val="en-US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6">
    <w:name w:val="Body Text"/>
    <w:basedOn w:val="a"/>
    <w:pPr>
      <w:spacing w:after="140"/>
    </w:pPr>
  </w:style>
  <w:style w:type="paragraph" w:styleId="af7">
    <w:name w:val="List"/>
    <w:basedOn w:val="af6"/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8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Филипп Владимиров</cp:lastModifiedBy>
  <cp:revision>9</cp:revision>
  <dcterms:created xsi:type="dcterms:W3CDTF">2025-04-19T21:52:00Z</dcterms:created>
  <dcterms:modified xsi:type="dcterms:W3CDTF">2025-05-04T15:44:00Z</dcterms:modified>
  <dc:language>en-US</dc:language>
</cp:coreProperties>
</file>